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CF" w:rsidRPr="00C705E2" w:rsidRDefault="002A59CF" w:rsidP="002A59CF">
      <w:pPr>
        <w:spacing w:line="276" w:lineRule="auto"/>
        <w:ind w:left="720"/>
        <w:jc w:val="both"/>
        <w:rPr>
          <w:rFonts w:ascii="Arial" w:eastAsia="Arial" w:hAnsi="Arial" w:cs="Arial"/>
          <w:b/>
          <w:color w:val="000000" w:themeColor="text1"/>
        </w:rPr>
      </w:pPr>
    </w:p>
    <w:p w:rsidR="002A59CF" w:rsidRPr="00C705E2" w:rsidRDefault="002A59CF" w:rsidP="002A59CF">
      <w:pPr>
        <w:keepNext/>
        <w:numPr>
          <w:ilvl w:val="0"/>
          <w:numId w:val="2"/>
        </w:numPr>
        <w:pBdr>
          <w:top w:val="nil"/>
          <w:left w:val="nil"/>
          <w:bottom w:val="nil"/>
          <w:right w:val="nil"/>
          <w:between w:val="nil"/>
        </w:pBdr>
        <w:tabs>
          <w:tab w:val="left" w:pos="142"/>
        </w:tabs>
        <w:spacing w:before="240" w:line="276" w:lineRule="auto"/>
        <w:jc w:val="center"/>
        <w:rPr>
          <w:rFonts w:ascii="Arial" w:hAnsi="Arial" w:cs="Arial"/>
          <w:b/>
          <w:color w:val="000000" w:themeColor="text1"/>
        </w:rPr>
      </w:pPr>
      <w:r w:rsidRPr="00C705E2">
        <w:rPr>
          <w:rFonts w:ascii="Arial" w:eastAsia="Arial" w:hAnsi="Arial" w:cs="Arial"/>
          <w:b/>
          <w:color w:val="000000" w:themeColor="text1"/>
          <w:u w:val="single"/>
        </w:rPr>
        <w:t>CUR</w:t>
      </w:r>
      <w:r>
        <w:rPr>
          <w:rFonts w:ascii="Arial" w:eastAsia="Arial" w:hAnsi="Arial" w:cs="Arial"/>
          <w:b/>
          <w:color w:val="000000" w:themeColor="text1"/>
          <w:u w:val="single"/>
        </w:rPr>
        <w:t>RICULUM VITAE</w:t>
      </w:r>
    </w:p>
    <w:p w:rsidR="002A59CF" w:rsidRPr="00425390" w:rsidRDefault="002A59CF" w:rsidP="002A59CF">
      <w:pPr>
        <w:keepNext/>
        <w:numPr>
          <w:ilvl w:val="3"/>
          <w:numId w:val="5"/>
        </w:numPr>
        <w:pBdr>
          <w:top w:val="nil"/>
          <w:left w:val="nil"/>
          <w:bottom w:val="nil"/>
          <w:right w:val="nil"/>
          <w:between w:val="nil"/>
        </w:pBdr>
        <w:tabs>
          <w:tab w:val="left" w:pos="142"/>
        </w:tabs>
        <w:spacing w:before="240" w:after="60" w:line="276" w:lineRule="auto"/>
        <w:rPr>
          <w:rFonts w:ascii="Arial" w:hAnsi="Arial" w:cs="Arial"/>
          <w:color w:val="000000" w:themeColor="text1"/>
        </w:rPr>
      </w:pPr>
      <w:r w:rsidRPr="00425390">
        <w:rPr>
          <w:rFonts w:ascii="Arial" w:eastAsia="Arial" w:hAnsi="Arial" w:cs="Arial"/>
          <w:b/>
          <w:color w:val="000000" w:themeColor="text1"/>
        </w:rPr>
        <w:t>A - Datos Personales</w:t>
      </w:r>
      <w:bookmarkStart w:id="0" w:name="_GoBack"/>
      <w:bookmarkEnd w:id="0"/>
    </w:p>
    <w:p w:rsidR="002A59CF" w:rsidRPr="00425390" w:rsidRDefault="002A59CF" w:rsidP="002A59CF">
      <w:pPr>
        <w:numPr>
          <w:ilvl w:val="1"/>
          <w:numId w:val="5"/>
        </w:numPr>
        <w:spacing w:line="276" w:lineRule="auto"/>
        <w:jc w:val="both"/>
        <w:rPr>
          <w:rFonts w:ascii="Arial" w:hAnsi="Arial" w:cs="Arial"/>
          <w:color w:val="000000" w:themeColor="text1"/>
        </w:rPr>
      </w:pPr>
      <w:r w:rsidRPr="00425390">
        <w:rPr>
          <w:rFonts w:ascii="Arial" w:eastAsia="Arial" w:hAnsi="Arial" w:cs="Arial"/>
          <w:b/>
          <w:color w:val="000000" w:themeColor="text1"/>
        </w:rPr>
        <w:t>Nombre y Apellido:</w:t>
      </w:r>
      <w:r w:rsidRPr="00425390">
        <w:rPr>
          <w:rFonts w:ascii="Arial" w:eastAsia="Arial" w:hAnsi="Arial" w:cs="Arial"/>
          <w:color w:val="000000" w:themeColor="text1"/>
        </w:rPr>
        <w:tab/>
        <w:t xml:space="preserve">Clara Inés </w:t>
      </w:r>
      <w:proofErr w:type="spellStart"/>
      <w:r w:rsidRPr="00425390">
        <w:rPr>
          <w:rFonts w:ascii="Arial" w:eastAsia="Arial" w:hAnsi="Arial" w:cs="Arial"/>
          <w:color w:val="000000" w:themeColor="text1"/>
        </w:rPr>
        <w:t>Attardo</w:t>
      </w:r>
      <w:proofErr w:type="spellEnd"/>
      <w:r w:rsidRPr="00425390">
        <w:rPr>
          <w:rFonts w:ascii="Arial" w:eastAsia="Arial" w:hAnsi="Arial" w:cs="Arial"/>
          <w:color w:val="000000" w:themeColor="text1"/>
        </w:rPr>
        <w:tab/>
      </w:r>
    </w:p>
    <w:p w:rsidR="002A59CF" w:rsidRPr="002A59CF" w:rsidRDefault="002A59CF" w:rsidP="002A59CF">
      <w:pPr>
        <w:numPr>
          <w:ilvl w:val="1"/>
          <w:numId w:val="5"/>
        </w:numPr>
        <w:spacing w:line="276" w:lineRule="auto"/>
        <w:jc w:val="both"/>
        <w:rPr>
          <w:rFonts w:ascii="Arial" w:hAnsi="Arial" w:cs="Arial"/>
          <w:color w:val="000000" w:themeColor="text1"/>
        </w:rPr>
      </w:pPr>
      <w:r w:rsidRPr="002A59CF">
        <w:rPr>
          <w:rFonts w:ascii="Arial" w:eastAsia="Arial" w:hAnsi="Arial" w:cs="Arial"/>
          <w:b/>
          <w:color w:val="000000" w:themeColor="text1"/>
        </w:rPr>
        <w:t>E-Mail:</w:t>
      </w:r>
      <w:r w:rsidRPr="002A59CF">
        <w:rPr>
          <w:rFonts w:ascii="Arial" w:eastAsia="Arial" w:hAnsi="Arial" w:cs="Arial"/>
          <w:color w:val="000000" w:themeColor="text1"/>
        </w:rPr>
        <w:tab/>
        <w:t>clarapsi@gmail.com</w:t>
      </w:r>
      <w:r w:rsidRPr="002A59CF">
        <w:rPr>
          <w:rFonts w:ascii="Arial" w:eastAsia="Arial" w:hAnsi="Arial" w:cs="Arial"/>
          <w:color w:val="000000" w:themeColor="text1"/>
        </w:rPr>
        <w:tab/>
      </w:r>
      <w:r w:rsidRPr="002A59CF">
        <w:rPr>
          <w:rFonts w:ascii="Arial" w:eastAsia="Arial" w:hAnsi="Arial" w:cs="Arial"/>
          <w:color w:val="000000" w:themeColor="text1"/>
        </w:rPr>
        <w:tab/>
      </w:r>
      <w:r w:rsidRPr="002A59CF">
        <w:rPr>
          <w:rFonts w:ascii="Arial" w:eastAsia="Arial" w:hAnsi="Arial" w:cs="Arial"/>
          <w:color w:val="000000" w:themeColor="text1"/>
        </w:rPr>
        <w:tab/>
      </w:r>
    </w:p>
    <w:p w:rsidR="002A59CF" w:rsidRPr="00425390" w:rsidRDefault="002A59CF" w:rsidP="002A59CF">
      <w:pPr>
        <w:keepNext/>
        <w:numPr>
          <w:ilvl w:val="3"/>
          <w:numId w:val="5"/>
        </w:numPr>
        <w:pBdr>
          <w:top w:val="nil"/>
          <w:left w:val="nil"/>
          <w:bottom w:val="nil"/>
          <w:right w:val="nil"/>
          <w:between w:val="nil"/>
        </w:pBdr>
        <w:tabs>
          <w:tab w:val="left" w:pos="142"/>
        </w:tabs>
        <w:spacing w:before="240" w:after="60" w:line="276" w:lineRule="auto"/>
        <w:rPr>
          <w:rFonts w:ascii="Arial" w:hAnsi="Arial" w:cs="Arial"/>
          <w:color w:val="000000" w:themeColor="text1"/>
        </w:rPr>
      </w:pPr>
      <w:r w:rsidRPr="00425390">
        <w:rPr>
          <w:rFonts w:ascii="Arial" w:eastAsia="Arial" w:hAnsi="Arial" w:cs="Arial"/>
          <w:b/>
          <w:color w:val="000000" w:themeColor="text1"/>
        </w:rPr>
        <w:t>B - Formación Académica</w:t>
      </w:r>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Título de grado:</w:t>
      </w:r>
      <w:r w:rsidRPr="00425390">
        <w:rPr>
          <w:rFonts w:ascii="Arial" w:eastAsia="Arial" w:hAnsi="Arial" w:cs="Arial"/>
          <w:color w:val="000000" w:themeColor="text1"/>
        </w:rPr>
        <w:t xml:space="preserve"> Lic. en Psicología</w:t>
      </w:r>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Institución que lo otorgó:</w:t>
      </w:r>
      <w:r>
        <w:rPr>
          <w:rFonts w:ascii="Arial" w:eastAsia="Arial" w:hAnsi="Arial" w:cs="Arial"/>
          <w:b/>
          <w:color w:val="000000" w:themeColor="text1"/>
        </w:rPr>
        <w:t xml:space="preserve"> </w:t>
      </w:r>
      <w:r w:rsidRPr="00425390">
        <w:rPr>
          <w:rFonts w:ascii="Arial" w:eastAsia="Arial" w:hAnsi="Arial" w:cs="Arial"/>
          <w:color w:val="000000" w:themeColor="text1"/>
        </w:rPr>
        <w:t>UBA</w:t>
      </w:r>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Año de egreso:</w:t>
      </w:r>
      <w:r w:rsidRPr="00425390">
        <w:rPr>
          <w:rFonts w:ascii="Arial" w:eastAsia="Arial" w:hAnsi="Arial" w:cs="Arial"/>
          <w:color w:val="000000" w:themeColor="text1"/>
        </w:rPr>
        <w:t>2001</w:t>
      </w:r>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Post grado:</w:t>
      </w:r>
      <w:r w:rsidRPr="00425390">
        <w:rPr>
          <w:rFonts w:ascii="Arial" w:eastAsia="Arial" w:hAnsi="Arial" w:cs="Arial"/>
          <w:color w:val="000000" w:themeColor="text1"/>
        </w:rPr>
        <w:t xml:space="preserve"> Mg. En Género Sociedad y Políticas</w:t>
      </w:r>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Institución que lo otorgó:</w:t>
      </w:r>
      <w:r>
        <w:rPr>
          <w:rFonts w:ascii="Arial" w:eastAsia="Arial" w:hAnsi="Arial" w:cs="Arial"/>
          <w:b/>
          <w:color w:val="000000" w:themeColor="text1"/>
        </w:rPr>
        <w:t xml:space="preserve"> </w:t>
      </w:r>
      <w:proofErr w:type="spellStart"/>
      <w:r w:rsidRPr="00425390">
        <w:rPr>
          <w:rFonts w:ascii="Arial" w:eastAsia="Arial" w:hAnsi="Arial" w:cs="Arial"/>
          <w:color w:val="000000" w:themeColor="text1"/>
        </w:rPr>
        <w:t>Prigepp-Flacso</w:t>
      </w:r>
      <w:proofErr w:type="spellEnd"/>
    </w:p>
    <w:p w:rsidR="002A59CF" w:rsidRPr="00425390" w:rsidRDefault="002A59CF" w:rsidP="002A59CF">
      <w:pPr>
        <w:numPr>
          <w:ilvl w:val="1"/>
          <w:numId w:val="5"/>
        </w:numPr>
        <w:pBdr>
          <w:top w:val="nil"/>
          <w:left w:val="nil"/>
          <w:bottom w:val="nil"/>
          <w:right w:val="nil"/>
          <w:between w:val="nil"/>
        </w:pBdr>
        <w:spacing w:line="276" w:lineRule="auto"/>
        <w:jc w:val="both"/>
        <w:rPr>
          <w:rFonts w:ascii="Arial" w:hAnsi="Arial" w:cs="Arial"/>
          <w:color w:val="000000" w:themeColor="text1"/>
        </w:rPr>
      </w:pPr>
      <w:r w:rsidRPr="00425390">
        <w:rPr>
          <w:rFonts w:ascii="Arial" w:eastAsia="Arial" w:hAnsi="Arial" w:cs="Arial"/>
          <w:b/>
          <w:color w:val="000000" w:themeColor="text1"/>
        </w:rPr>
        <w:t>Año de egreso:</w:t>
      </w:r>
      <w:r w:rsidRPr="00425390">
        <w:rPr>
          <w:rFonts w:ascii="Arial" w:eastAsia="Arial" w:hAnsi="Arial" w:cs="Arial"/>
          <w:color w:val="000000" w:themeColor="text1"/>
        </w:rPr>
        <w:t xml:space="preserve"> 2017</w:t>
      </w:r>
    </w:p>
    <w:p w:rsidR="002A59CF" w:rsidRPr="00425390" w:rsidRDefault="002A59CF" w:rsidP="002A59CF">
      <w:pPr>
        <w:keepNext/>
        <w:numPr>
          <w:ilvl w:val="3"/>
          <w:numId w:val="5"/>
        </w:numPr>
        <w:pBdr>
          <w:top w:val="nil"/>
          <w:left w:val="nil"/>
          <w:bottom w:val="nil"/>
          <w:right w:val="nil"/>
          <w:between w:val="nil"/>
        </w:pBdr>
        <w:tabs>
          <w:tab w:val="left" w:pos="142"/>
        </w:tabs>
        <w:spacing w:before="240" w:after="60" w:line="276" w:lineRule="auto"/>
        <w:rPr>
          <w:rFonts w:ascii="Arial" w:hAnsi="Arial" w:cs="Arial"/>
          <w:color w:val="000000" w:themeColor="text1"/>
        </w:rPr>
      </w:pPr>
      <w:r w:rsidRPr="00425390">
        <w:rPr>
          <w:rFonts w:ascii="Arial" w:eastAsia="Arial" w:hAnsi="Arial" w:cs="Arial"/>
          <w:b/>
          <w:color w:val="000000" w:themeColor="text1"/>
        </w:rPr>
        <w:t>C - Antecedentes Profesionales:</w:t>
      </w:r>
    </w:p>
    <w:p w:rsidR="002A59CF" w:rsidRPr="00425390" w:rsidRDefault="002A59CF" w:rsidP="002A59CF">
      <w:pPr>
        <w:numPr>
          <w:ilvl w:val="1"/>
          <w:numId w:val="5"/>
        </w:numPr>
        <w:spacing w:after="60" w:line="276" w:lineRule="auto"/>
        <w:jc w:val="both"/>
        <w:rPr>
          <w:rFonts w:ascii="Arial" w:hAnsi="Arial" w:cs="Arial"/>
          <w:color w:val="000000" w:themeColor="text1"/>
        </w:rPr>
      </w:pPr>
      <w:r w:rsidRPr="00425390">
        <w:rPr>
          <w:rFonts w:ascii="Arial" w:eastAsia="Arial" w:hAnsi="Arial" w:cs="Arial"/>
          <w:b/>
          <w:color w:val="000000" w:themeColor="text1"/>
        </w:rPr>
        <w:t>Experiencia Laboral</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 xml:space="preserve">-Directora General de Espacio Nómada. </w:t>
      </w:r>
      <w:proofErr w:type="spellStart"/>
      <w:r w:rsidRPr="00425390">
        <w:rPr>
          <w:rFonts w:ascii="Arial" w:eastAsia="Arial" w:hAnsi="Arial" w:cs="Arial"/>
          <w:color w:val="000000" w:themeColor="text1"/>
        </w:rPr>
        <w:t>Géneros+Arte+Salud</w:t>
      </w:r>
      <w:proofErr w:type="spellEnd"/>
      <w:r w:rsidRPr="00425390">
        <w:rPr>
          <w:rFonts w:ascii="Arial" w:eastAsia="Arial" w:hAnsi="Arial" w:cs="Arial"/>
          <w:color w:val="000000" w:themeColor="text1"/>
        </w:rPr>
        <w:t>. Espacio privado interdisciplinario de psicoterapias, capacitación y consultoría en géneros y políticas públicas.</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-Coordinadora del Grupo de Estudio: Intervenciones Populares en Políticas de Géneros.</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-Municipalidad del Pilar: Dirección de Género y Diversidad Sexual. Cargo: Coordinadora del Área de Promoción de derechos y Prevención de la violencia de género.</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-Universidad Nacional de General Sarmiento. Docente en la Diplomatura en Género, Políticas y Participación. Desarrollo de los bloques temáticos: Introducción a la temática de género y diversidad sexual, y el bloque temático de Salud Sexual Integral con perspectiva de género.</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 xml:space="preserve">- Ministerio de Salud de la Nación. Programa Nacional de Prevención del Cáncer </w:t>
      </w:r>
      <w:proofErr w:type="spellStart"/>
      <w:r w:rsidRPr="00425390">
        <w:rPr>
          <w:rFonts w:ascii="Arial" w:eastAsia="Arial" w:hAnsi="Arial" w:cs="Arial"/>
          <w:color w:val="000000" w:themeColor="text1"/>
        </w:rPr>
        <w:t>Cervicouterino</w:t>
      </w:r>
      <w:proofErr w:type="spellEnd"/>
      <w:r w:rsidRPr="00425390">
        <w:rPr>
          <w:rFonts w:ascii="Arial" w:eastAsia="Arial" w:hAnsi="Arial" w:cs="Arial"/>
          <w:color w:val="000000" w:themeColor="text1"/>
        </w:rPr>
        <w:t>. Encargada de tareas de monitoreo de la implementación del Programa en diferentes Provincias de Argentina. Período 2012 -2015.</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 Universidad de Buenos Aires. Facultad de Psicología. Cátedra Introducción a los Estudios de Género Jefa de trabajos Prácticos. Período 2010.</w:t>
      </w:r>
    </w:p>
    <w:p w:rsidR="002A59CF" w:rsidRPr="00425390" w:rsidRDefault="002A59CF" w:rsidP="002A59CF">
      <w:pPr>
        <w:numPr>
          <w:ilvl w:val="0"/>
          <w:numId w:val="5"/>
        </w:numPr>
        <w:spacing w:after="60" w:line="276" w:lineRule="auto"/>
        <w:ind w:left="709"/>
        <w:jc w:val="both"/>
        <w:rPr>
          <w:rFonts w:ascii="Arial" w:hAnsi="Arial" w:cs="Arial"/>
          <w:color w:val="000000" w:themeColor="text1"/>
        </w:rPr>
      </w:pPr>
      <w:r w:rsidRPr="00425390">
        <w:rPr>
          <w:rFonts w:ascii="Arial" w:eastAsia="Arial" w:hAnsi="Arial" w:cs="Arial"/>
          <w:color w:val="000000" w:themeColor="text1"/>
        </w:rPr>
        <w:t xml:space="preserve">-Programa de las Naciones Unidas para el Desarrollo-PNUD- Asistencia técnica en el proceso de incorporación del enfoque de género en el Programa </w:t>
      </w:r>
      <w:r w:rsidRPr="00425390">
        <w:rPr>
          <w:rFonts w:ascii="Arial" w:eastAsia="Arial" w:hAnsi="Arial" w:cs="Arial"/>
          <w:color w:val="000000" w:themeColor="text1"/>
        </w:rPr>
        <w:lastRenderedPageBreak/>
        <w:t>Nacional de Desarrollo Infantil Primeros Años. Ministerio de Desarrollo Social de la Nación. Período 2012.</w:t>
      </w:r>
    </w:p>
    <w:p w:rsidR="002A59CF" w:rsidRPr="00222202" w:rsidRDefault="002A59CF" w:rsidP="002A59CF">
      <w:pPr>
        <w:numPr>
          <w:ilvl w:val="0"/>
          <w:numId w:val="5"/>
        </w:numPr>
        <w:spacing w:after="60" w:line="276" w:lineRule="auto"/>
        <w:ind w:left="709"/>
        <w:jc w:val="both"/>
        <w:rPr>
          <w:rFonts w:ascii="Arial" w:hAnsi="Arial" w:cs="Arial"/>
          <w:color w:val="000000" w:themeColor="text1"/>
          <w:highlight w:val="yellow"/>
        </w:rPr>
      </w:pPr>
    </w:p>
    <w:p w:rsidR="002A59CF" w:rsidRPr="00425390" w:rsidRDefault="002A59CF" w:rsidP="002A59CF">
      <w:pPr>
        <w:numPr>
          <w:ilvl w:val="1"/>
          <w:numId w:val="5"/>
        </w:numPr>
        <w:spacing w:after="60" w:line="276" w:lineRule="auto"/>
        <w:jc w:val="both"/>
        <w:rPr>
          <w:rFonts w:ascii="Arial" w:hAnsi="Arial" w:cs="Arial"/>
          <w:color w:val="000000" w:themeColor="text1"/>
        </w:rPr>
      </w:pPr>
      <w:r w:rsidRPr="00425390">
        <w:rPr>
          <w:rFonts w:ascii="Arial" w:eastAsia="Arial" w:hAnsi="Arial" w:cs="Arial"/>
          <w:b/>
          <w:color w:val="000000" w:themeColor="text1"/>
        </w:rPr>
        <w:t>Talleres y Seminarios</w:t>
      </w:r>
    </w:p>
    <w:p w:rsidR="002A59CF" w:rsidRPr="00425390" w:rsidRDefault="002A59CF" w:rsidP="002A59CF">
      <w:pPr>
        <w:numPr>
          <w:ilvl w:val="0"/>
          <w:numId w:val="5"/>
        </w:numP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-Facultad Latinoamericana de Ciencias Sociales. FLACSO. Curso de posgrado Entre cuerpos y miradas: artes, poéticas y políticas de la mirada en educación. Cursada incompleta. 2018.</w:t>
      </w:r>
    </w:p>
    <w:p w:rsidR="002A59CF" w:rsidRPr="00425390" w:rsidRDefault="002A59CF" w:rsidP="002A59CF">
      <w:pPr>
        <w:numPr>
          <w:ilvl w:val="0"/>
          <w:numId w:val="5"/>
        </w:numP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-Municipio de Morón. Formación en abordajes integrales en el campo de las políticas públicas. Dicha formación es llevada a cabo por la Universidad Nacional de General Sarmiento y su población destinataria es el personal que forma parte de la gestión del Municipio de Morón. Cursada: mayo a octubre de 2011.</w:t>
      </w:r>
    </w:p>
    <w:p w:rsidR="002A59CF" w:rsidRPr="00425390" w:rsidRDefault="002A59CF" w:rsidP="002A59CF">
      <w:pPr>
        <w:numPr>
          <w:ilvl w:val="0"/>
          <w:numId w:val="5"/>
        </w:numP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-Facultad Latinoamericana de Ciencias Sociales. FLACSO. Programa Regional De Formación En Género Y Políticas Públicas (PRIGEPP). Maestría en Género Y Políticas Públicas. Seminario virtual:” Globalización y Género. Dimensiones económicas, políticas, culturales y sociales. Tensiones, reacciones y propuestas emergentes en América Latina”. Título de la Monografía de aprobación del seminario: “¿Pueden las Tecnologías de Información y Comunicación (Tics) potenciar el desarrollo de estrategias de resistencia social en las mujeres de Latinoamérica?”.</w:t>
      </w:r>
    </w:p>
    <w:p w:rsidR="002A59CF" w:rsidRPr="00425390" w:rsidRDefault="002A59CF" w:rsidP="002A59CF">
      <w:pPr>
        <w:numPr>
          <w:ilvl w:val="0"/>
          <w:numId w:val="5"/>
        </w:numPr>
        <w:spacing w:after="60" w:line="276" w:lineRule="auto"/>
        <w:ind w:left="709" w:hanging="709"/>
        <w:jc w:val="both"/>
        <w:rPr>
          <w:rFonts w:ascii="Arial" w:hAnsi="Arial" w:cs="Arial"/>
          <w:color w:val="000000" w:themeColor="text1"/>
        </w:rPr>
      </w:pP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rPr>
          <w:rFonts w:ascii="Arial" w:hAnsi="Arial" w:cs="Arial"/>
          <w:color w:val="000000" w:themeColor="text1"/>
        </w:rPr>
      </w:pPr>
      <w:r w:rsidRPr="00425390">
        <w:rPr>
          <w:rFonts w:ascii="Arial" w:eastAsia="Arial" w:hAnsi="Arial" w:cs="Arial"/>
          <w:b/>
          <w:color w:val="000000" w:themeColor="text1"/>
        </w:rPr>
        <w:t xml:space="preserve">Ponencias </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rPr>
          <w:rFonts w:ascii="Arial" w:hAnsi="Arial" w:cs="Arial"/>
          <w:color w:val="000000" w:themeColor="text1"/>
        </w:rPr>
      </w:pPr>
      <w:r w:rsidRPr="00425390">
        <w:rPr>
          <w:rFonts w:ascii="Arial" w:eastAsia="Arial" w:hAnsi="Arial" w:cs="Arial"/>
          <w:color w:val="000000" w:themeColor="text1"/>
        </w:rPr>
        <w:t>-Integrante del comité científico de la Jornadas 30 años Cátedra Introducción a los Estudios de Género Facultad de Psicología UBA.</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-Foro de Psicoanálisis y Género XII Jornadas Internacionales. Diversidad, identidad y situación. Crisis de las relaciones de género y nuevos caminos. Presentación del trabajo “La voz de las mujeres en las políticas públicas.” Buenos</w:t>
      </w:r>
      <w:r>
        <w:rPr>
          <w:rFonts w:ascii="Arial" w:eastAsia="Arial" w:hAnsi="Arial" w:cs="Arial"/>
          <w:color w:val="000000" w:themeColor="text1"/>
        </w:rPr>
        <w:t xml:space="preserve"> </w:t>
      </w:r>
      <w:r w:rsidRPr="00425390">
        <w:rPr>
          <w:rFonts w:ascii="Arial" w:eastAsia="Arial" w:hAnsi="Arial" w:cs="Arial"/>
          <w:color w:val="000000" w:themeColor="text1"/>
        </w:rPr>
        <w:t>Aires 14 y 15 de noviembre de 2015.</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 xml:space="preserve">-VII Seminario Internacional del programa Nacional de Prevención de Cáncer </w:t>
      </w:r>
      <w:proofErr w:type="spellStart"/>
      <w:r w:rsidRPr="00425390">
        <w:rPr>
          <w:rFonts w:ascii="Arial" w:eastAsia="Arial" w:hAnsi="Arial" w:cs="Arial"/>
          <w:color w:val="000000" w:themeColor="text1"/>
        </w:rPr>
        <w:t>Cervicouterino</w:t>
      </w:r>
      <w:proofErr w:type="spellEnd"/>
      <w:r w:rsidRPr="00425390">
        <w:rPr>
          <w:rFonts w:ascii="Arial" w:eastAsia="Arial" w:hAnsi="Arial" w:cs="Arial"/>
          <w:color w:val="000000" w:themeColor="text1"/>
        </w:rPr>
        <w:t xml:space="preserve"> “Prevención de Cáncer </w:t>
      </w:r>
      <w:proofErr w:type="spellStart"/>
      <w:r w:rsidRPr="00425390">
        <w:rPr>
          <w:rFonts w:ascii="Arial" w:eastAsia="Arial" w:hAnsi="Arial" w:cs="Arial"/>
          <w:color w:val="000000" w:themeColor="text1"/>
        </w:rPr>
        <w:t>Cervicouterino</w:t>
      </w:r>
      <w:proofErr w:type="spellEnd"/>
      <w:r w:rsidRPr="00425390">
        <w:rPr>
          <w:rFonts w:ascii="Arial" w:eastAsia="Arial" w:hAnsi="Arial" w:cs="Arial"/>
          <w:color w:val="000000" w:themeColor="text1"/>
        </w:rPr>
        <w:t>: implementación, evaluación y expansión”. 25 y 25 de noviembre de 2015. Participación como organizadora.</w:t>
      </w:r>
    </w:p>
    <w:p w:rsidR="002A59CF" w:rsidRPr="00425390" w:rsidRDefault="002A59CF" w:rsidP="002A59CF">
      <w:pPr>
        <w:numPr>
          <w:ilvl w:val="0"/>
          <w:numId w:val="5"/>
        </w:numPr>
        <w:pBdr>
          <w:top w:val="nil"/>
          <w:left w:val="nil"/>
          <w:bottom w:val="nil"/>
          <w:right w:val="nil"/>
          <w:between w:val="nil"/>
        </w:pBdr>
        <w:spacing w:line="276" w:lineRule="auto"/>
        <w:ind w:left="709" w:hanging="709"/>
        <w:jc w:val="both"/>
        <w:rPr>
          <w:rFonts w:ascii="Arial" w:hAnsi="Arial" w:cs="Arial"/>
          <w:color w:val="000000" w:themeColor="text1"/>
        </w:rPr>
      </w:pPr>
      <w:r w:rsidRPr="00425390">
        <w:rPr>
          <w:rFonts w:ascii="Arial" w:eastAsia="Arial" w:hAnsi="Arial" w:cs="Arial"/>
          <w:b/>
          <w:color w:val="000000" w:themeColor="text1"/>
        </w:rPr>
        <w:t xml:space="preserve">Publicaciones </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b/>
          <w:color w:val="000000" w:themeColor="text1"/>
        </w:rPr>
        <w:t>Libros</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 xml:space="preserve">“El Género de las Políticas. Las voces de las mujeres en las políticas públicas, relatos de una experiencia”. </w:t>
      </w:r>
      <w:proofErr w:type="spellStart"/>
      <w:r w:rsidRPr="00425390">
        <w:rPr>
          <w:rFonts w:ascii="Arial" w:eastAsia="Arial" w:hAnsi="Arial" w:cs="Arial"/>
          <w:color w:val="000000" w:themeColor="text1"/>
        </w:rPr>
        <w:t>Attardo</w:t>
      </w:r>
      <w:proofErr w:type="spellEnd"/>
      <w:r w:rsidRPr="00425390">
        <w:rPr>
          <w:rFonts w:ascii="Arial" w:eastAsia="Arial" w:hAnsi="Arial" w:cs="Arial"/>
          <w:color w:val="000000" w:themeColor="text1"/>
        </w:rPr>
        <w:t xml:space="preserve"> C. Minga Editorial. Buenos Aires. 2018. ISBN978-987-42-7457-1.</w:t>
      </w:r>
    </w:p>
    <w:p w:rsidR="002A59CF" w:rsidRPr="00B105B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b/>
          <w:color w:val="000000" w:themeColor="text1"/>
        </w:rPr>
        <w:lastRenderedPageBreak/>
        <w:t>Capítulos de libros</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 xml:space="preserve">“Género y Salud. Las Políticas en acción”. </w:t>
      </w:r>
      <w:proofErr w:type="spellStart"/>
      <w:r w:rsidRPr="00425390">
        <w:rPr>
          <w:rFonts w:ascii="Arial" w:eastAsia="Arial" w:hAnsi="Arial" w:cs="Arial"/>
          <w:color w:val="000000" w:themeColor="text1"/>
        </w:rPr>
        <w:t>Tajer</w:t>
      </w:r>
      <w:proofErr w:type="spellEnd"/>
      <w:r w:rsidRPr="00425390">
        <w:rPr>
          <w:rFonts w:ascii="Arial" w:eastAsia="Arial" w:hAnsi="Arial" w:cs="Arial"/>
          <w:color w:val="000000" w:themeColor="text1"/>
        </w:rPr>
        <w:t xml:space="preserve"> D. (</w:t>
      </w:r>
      <w:proofErr w:type="spellStart"/>
      <w:r w:rsidRPr="00425390">
        <w:rPr>
          <w:rFonts w:ascii="Arial" w:eastAsia="Arial" w:hAnsi="Arial" w:cs="Arial"/>
          <w:color w:val="000000" w:themeColor="text1"/>
        </w:rPr>
        <w:t>comp.</w:t>
      </w:r>
      <w:proofErr w:type="spellEnd"/>
      <w:r w:rsidRPr="00425390">
        <w:rPr>
          <w:rFonts w:ascii="Arial" w:eastAsia="Arial" w:hAnsi="Arial" w:cs="Arial"/>
          <w:color w:val="000000" w:themeColor="text1"/>
        </w:rPr>
        <w:t>), Lugar Editorial. Buenos Aires 2012.</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 xml:space="preserve">“Psicólogos/as por el cambio. ¿Por qué es pertinente incluir la Perspectiva de Género cuando trabajamos en Promoción de la Salud?” en Libro de Cátedra. Facultad de Psicología, Universidad de Buenos Aires. “Género y Salud. Las Políticas en acción”. </w:t>
      </w:r>
      <w:proofErr w:type="spellStart"/>
      <w:r w:rsidRPr="00425390">
        <w:rPr>
          <w:rFonts w:ascii="Arial" w:eastAsia="Arial" w:hAnsi="Arial" w:cs="Arial"/>
          <w:color w:val="000000" w:themeColor="text1"/>
        </w:rPr>
        <w:t>Tajer</w:t>
      </w:r>
      <w:proofErr w:type="spellEnd"/>
      <w:r w:rsidRPr="00425390">
        <w:rPr>
          <w:rFonts w:ascii="Arial" w:eastAsia="Arial" w:hAnsi="Arial" w:cs="Arial"/>
          <w:color w:val="000000" w:themeColor="text1"/>
        </w:rPr>
        <w:t xml:space="preserve"> D. (</w:t>
      </w:r>
      <w:proofErr w:type="spellStart"/>
      <w:r w:rsidRPr="00425390">
        <w:rPr>
          <w:rFonts w:ascii="Arial" w:eastAsia="Arial" w:hAnsi="Arial" w:cs="Arial"/>
          <w:color w:val="000000" w:themeColor="text1"/>
        </w:rPr>
        <w:t>comp.</w:t>
      </w:r>
      <w:proofErr w:type="spellEnd"/>
      <w:r w:rsidRPr="00425390">
        <w:rPr>
          <w:rFonts w:ascii="Arial" w:eastAsia="Arial" w:hAnsi="Arial" w:cs="Arial"/>
          <w:color w:val="000000" w:themeColor="text1"/>
        </w:rPr>
        <w:t>), Lugar Editorial. Buenos Aires 2012</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“Ruta crítica de la salud de las mujeres: integralidad y equidad de género en las prácticas de salud de las mujeres en la Ciudad de Buenos Aires”.</w:t>
      </w:r>
      <w:proofErr w:type="spellStart"/>
      <w:proofErr w:type="gramStart"/>
      <w:r w:rsidRPr="00425390">
        <w:rPr>
          <w:rFonts w:ascii="Arial" w:eastAsia="Arial" w:hAnsi="Arial" w:cs="Arial"/>
          <w:color w:val="000000" w:themeColor="text1"/>
        </w:rPr>
        <w:t>D.Tajer</w:t>
      </w:r>
      <w:proofErr w:type="spellEnd"/>
      <w:proofErr w:type="gramEnd"/>
      <w:r w:rsidRPr="00425390">
        <w:rPr>
          <w:rFonts w:ascii="Arial" w:eastAsia="Arial" w:hAnsi="Arial" w:cs="Arial"/>
          <w:color w:val="000000" w:themeColor="text1"/>
        </w:rPr>
        <w:t xml:space="preserve">, M. </w:t>
      </w:r>
      <w:proofErr w:type="spellStart"/>
      <w:r w:rsidRPr="00425390">
        <w:rPr>
          <w:rFonts w:ascii="Arial" w:eastAsia="Arial" w:hAnsi="Arial" w:cs="Arial"/>
          <w:color w:val="000000" w:themeColor="text1"/>
        </w:rPr>
        <w:t>Gaba</w:t>
      </w:r>
      <w:proofErr w:type="spellEnd"/>
      <w:r w:rsidRPr="00425390">
        <w:rPr>
          <w:rFonts w:ascii="Arial" w:eastAsia="Arial" w:hAnsi="Arial" w:cs="Arial"/>
          <w:color w:val="000000" w:themeColor="text1"/>
        </w:rPr>
        <w:t xml:space="preserve">, A. Lo </w:t>
      </w:r>
      <w:proofErr w:type="spellStart"/>
      <w:r w:rsidRPr="00425390">
        <w:rPr>
          <w:rFonts w:ascii="Arial" w:eastAsia="Arial" w:hAnsi="Arial" w:cs="Arial"/>
          <w:color w:val="000000" w:themeColor="text1"/>
        </w:rPr>
        <w:t>Russo</w:t>
      </w:r>
      <w:proofErr w:type="spellEnd"/>
      <w:r w:rsidRPr="00425390">
        <w:rPr>
          <w:rFonts w:ascii="Arial" w:eastAsia="Arial" w:hAnsi="Arial" w:cs="Arial"/>
          <w:color w:val="000000" w:themeColor="text1"/>
        </w:rPr>
        <w:t xml:space="preserve">, M </w:t>
      </w:r>
      <w:proofErr w:type="spellStart"/>
      <w:r w:rsidRPr="00425390">
        <w:rPr>
          <w:rFonts w:ascii="Arial" w:eastAsia="Arial" w:hAnsi="Arial" w:cs="Arial"/>
          <w:color w:val="000000" w:themeColor="text1"/>
        </w:rPr>
        <w:t>Fontenla</w:t>
      </w:r>
      <w:proofErr w:type="spellEnd"/>
      <w:r w:rsidRPr="00425390">
        <w:rPr>
          <w:rFonts w:ascii="Arial" w:eastAsia="Arial" w:hAnsi="Arial" w:cs="Arial"/>
          <w:color w:val="000000" w:themeColor="text1"/>
        </w:rPr>
        <w:t xml:space="preserve">, G </w:t>
      </w:r>
      <w:proofErr w:type="spellStart"/>
      <w:r w:rsidRPr="00425390">
        <w:rPr>
          <w:rFonts w:ascii="Arial" w:eastAsia="Arial" w:hAnsi="Arial" w:cs="Arial"/>
          <w:color w:val="000000" w:themeColor="text1"/>
        </w:rPr>
        <w:t>Reid</w:t>
      </w:r>
      <w:proofErr w:type="spellEnd"/>
      <w:r w:rsidRPr="00425390">
        <w:rPr>
          <w:rFonts w:ascii="Arial" w:eastAsia="Arial" w:hAnsi="Arial" w:cs="Arial"/>
          <w:color w:val="000000" w:themeColor="text1"/>
        </w:rPr>
        <w:t xml:space="preserve">, C </w:t>
      </w:r>
      <w:proofErr w:type="spellStart"/>
      <w:r w:rsidRPr="00425390">
        <w:rPr>
          <w:rFonts w:ascii="Arial" w:eastAsia="Arial" w:hAnsi="Arial" w:cs="Arial"/>
          <w:color w:val="000000" w:themeColor="text1"/>
        </w:rPr>
        <w:t>Attardo</w:t>
      </w:r>
      <w:proofErr w:type="spellEnd"/>
      <w:r w:rsidRPr="00425390">
        <w:rPr>
          <w:rFonts w:ascii="Arial" w:eastAsia="Arial" w:hAnsi="Arial" w:cs="Arial"/>
          <w:color w:val="000000" w:themeColor="text1"/>
        </w:rPr>
        <w:t xml:space="preserve">, M E Cuadra, V </w:t>
      </w:r>
      <w:proofErr w:type="spellStart"/>
      <w:r w:rsidRPr="00425390">
        <w:rPr>
          <w:rFonts w:ascii="Arial" w:eastAsia="Arial" w:hAnsi="Arial" w:cs="Arial"/>
          <w:color w:val="000000" w:themeColor="text1"/>
        </w:rPr>
        <w:t>Jeifetz</w:t>
      </w:r>
      <w:proofErr w:type="spellEnd"/>
      <w:r w:rsidRPr="00425390">
        <w:rPr>
          <w:rFonts w:ascii="Arial" w:eastAsia="Arial" w:hAnsi="Arial" w:cs="Arial"/>
          <w:color w:val="000000" w:themeColor="text1"/>
        </w:rPr>
        <w:t xml:space="preserve">, M </w:t>
      </w:r>
      <w:proofErr w:type="spellStart"/>
      <w:r w:rsidRPr="00425390">
        <w:rPr>
          <w:rFonts w:ascii="Arial" w:eastAsia="Arial" w:hAnsi="Arial" w:cs="Arial"/>
          <w:color w:val="000000" w:themeColor="text1"/>
        </w:rPr>
        <w:t>Straschnoy</w:t>
      </w:r>
      <w:proofErr w:type="spellEnd"/>
      <w:r w:rsidRPr="00425390">
        <w:rPr>
          <w:rFonts w:ascii="Arial" w:eastAsia="Arial" w:hAnsi="Arial" w:cs="Arial"/>
          <w:color w:val="000000" w:themeColor="text1"/>
        </w:rPr>
        <w:t xml:space="preserve">, F </w:t>
      </w:r>
      <w:proofErr w:type="spellStart"/>
      <w:r w:rsidRPr="00425390">
        <w:rPr>
          <w:rFonts w:ascii="Arial" w:eastAsia="Arial" w:hAnsi="Arial" w:cs="Arial"/>
          <w:color w:val="000000" w:themeColor="text1"/>
        </w:rPr>
        <w:t>Roitenburd</w:t>
      </w:r>
      <w:proofErr w:type="spellEnd"/>
      <w:r w:rsidRPr="00425390">
        <w:rPr>
          <w:rFonts w:ascii="Arial" w:eastAsia="Arial" w:hAnsi="Arial" w:cs="Arial"/>
          <w:color w:val="000000" w:themeColor="text1"/>
        </w:rPr>
        <w:t xml:space="preserve">, E </w:t>
      </w:r>
      <w:proofErr w:type="spellStart"/>
      <w:r w:rsidRPr="00425390">
        <w:rPr>
          <w:rFonts w:ascii="Arial" w:eastAsia="Arial" w:hAnsi="Arial" w:cs="Arial"/>
          <w:color w:val="000000" w:themeColor="text1"/>
        </w:rPr>
        <w:t>Ceneri</w:t>
      </w:r>
      <w:proofErr w:type="spellEnd"/>
      <w:r w:rsidRPr="00425390">
        <w:rPr>
          <w:rFonts w:ascii="Arial" w:eastAsia="Arial" w:hAnsi="Arial" w:cs="Arial"/>
          <w:color w:val="000000" w:themeColor="text1"/>
        </w:rPr>
        <w:t xml:space="preserve">. “Investigaciones Interdisciplinarias en Salud Mental”. “Género y Salud. Las Políticas en acción”. </w:t>
      </w:r>
      <w:proofErr w:type="spellStart"/>
      <w:r w:rsidRPr="00425390">
        <w:rPr>
          <w:rFonts w:ascii="Arial" w:eastAsia="Arial" w:hAnsi="Arial" w:cs="Arial"/>
          <w:color w:val="000000" w:themeColor="text1"/>
        </w:rPr>
        <w:t>Tajer</w:t>
      </w:r>
      <w:proofErr w:type="spellEnd"/>
      <w:r w:rsidRPr="00425390">
        <w:rPr>
          <w:rFonts w:ascii="Arial" w:eastAsia="Arial" w:hAnsi="Arial" w:cs="Arial"/>
          <w:color w:val="000000" w:themeColor="text1"/>
        </w:rPr>
        <w:t xml:space="preserve"> D. (</w:t>
      </w:r>
      <w:proofErr w:type="spellStart"/>
      <w:r w:rsidRPr="00425390">
        <w:rPr>
          <w:rFonts w:ascii="Arial" w:eastAsia="Arial" w:hAnsi="Arial" w:cs="Arial"/>
          <w:color w:val="000000" w:themeColor="text1"/>
        </w:rPr>
        <w:t>comp.</w:t>
      </w:r>
      <w:proofErr w:type="spellEnd"/>
      <w:r w:rsidRPr="00425390">
        <w:rPr>
          <w:rFonts w:ascii="Arial" w:eastAsia="Arial" w:hAnsi="Arial" w:cs="Arial"/>
          <w:color w:val="000000" w:themeColor="text1"/>
        </w:rPr>
        <w:t>), Lugar Editorial. Buenos Aires.2012</w:t>
      </w:r>
    </w:p>
    <w:p w:rsidR="002A59CF" w:rsidRPr="00B105B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b/>
          <w:color w:val="000000" w:themeColor="text1"/>
        </w:rPr>
        <w:t xml:space="preserve">Artículos en Revistas Científicas con </w:t>
      </w:r>
      <w:proofErr w:type="spellStart"/>
      <w:r w:rsidRPr="00425390">
        <w:rPr>
          <w:rFonts w:ascii="Arial" w:eastAsia="Arial" w:hAnsi="Arial" w:cs="Arial"/>
          <w:b/>
          <w:color w:val="000000" w:themeColor="text1"/>
        </w:rPr>
        <w:t>Referato</w:t>
      </w:r>
      <w:proofErr w:type="spellEnd"/>
      <w:r w:rsidRPr="00425390">
        <w:rPr>
          <w:rFonts w:ascii="Arial" w:eastAsia="Arial" w:hAnsi="Arial" w:cs="Arial"/>
          <w:b/>
          <w:color w:val="000000" w:themeColor="text1"/>
        </w:rPr>
        <w:t xml:space="preserve"> 2015</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r w:rsidRPr="00425390">
        <w:rPr>
          <w:rFonts w:ascii="Arial" w:eastAsia="Arial" w:hAnsi="Arial" w:cs="Arial"/>
          <w:color w:val="000000" w:themeColor="text1"/>
        </w:rPr>
        <w:t>“Psicólogos/as por el cambio. ¿Por qué es pertinente incluir la Perspectiva de Género cuando trabajamos en Promoción de la Salud?”. Revista Género y Salud en cifras. Subsecretaria de prevención y promoción de la salud. Salud. Centro Nacional de equidad de género y salud reproductiva. Gobierno de México. Volumen 13. Núm. 4.2015</w:t>
      </w:r>
    </w:p>
    <w:p w:rsidR="002A59CF" w:rsidRPr="00425390" w:rsidRDefault="002A59CF" w:rsidP="002A59CF">
      <w:pPr>
        <w:widowControl w:val="0"/>
        <w:numPr>
          <w:ilvl w:val="0"/>
          <w:numId w:val="5"/>
        </w:numPr>
        <w:pBdr>
          <w:top w:val="nil"/>
          <w:left w:val="nil"/>
          <w:bottom w:val="nil"/>
          <w:right w:val="nil"/>
          <w:between w:val="nil"/>
        </w:pBdr>
        <w:spacing w:after="60" w:line="276" w:lineRule="auto"/>
        <w:ind w:left="709" w:hanging="709"/>
        <w:jc w:val="both"/>
        <w:rPr>
          <w:rFonts w:ascii="Arial" w:hAnsi="Arial" w:cs="Arial"/>
          <w:color w:val="000000" w:themeColor="text1"/>
        </w:rPr>
      </w:pPr>
    </w:p>
    <w:p w:rsidR="002A59CF" w:rsidRPr="00C705E2" w:rsidRDefault="002A59CF" w:rsidP="002A59CF">
      <w:pPr>
        <w:spacing w:line="276" w:lineRule="auto"/>
        <w:jc w:val="both"/>
        <w:rPr>
          <w:rFonts w:ascii="Arial" w:eastAsia="Arial" w:hAnsi="Arial" w:cs="Arial"/>
          <w:color w:val="000000" w:themeColor="text1"/>
        </w:rPr>
      </w:pPr>
    </w:p>
    <w:sectPr w:rsidR="002A59CF" w:rsidRPr="00C705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517"/>
    <w:multiLevelType w:val="multilevel"/>
    <w:tmpl w:val="FBAC88E4"/>
    <w:lvl w:ilvl="0">
      <w:start w:val="1"/>
      <w:numFmt w:val="decimal"/>
      <w:lvlText w:val="​"/>
      <w:lvlJc w:val="left"/>
      <w:pPr>
        <w:ind w:left="0" w:firstLine="0"/>
      </w:pPr>
      <w:rPr>
        <w:rFonts w:ascii="Times New Roman" w:eastAsia="Times New Roman" w:hAnsi="Times New Roman" w:cs="Times New Roman"/>
        <w:b/>
        <w:sz w:val="17"/>
        <w:szCs w:val="17"/>
        <w:vertAlign w:val="baseline"/>
      </w:rPr>
    </w:lvl>
    <w:lvl w:ilvl="1">
      <w:start w:val="1"/>
      <w:numFmt w:val="decimal"/>
      <w:lvlText w:val="​"/>
      <w:lvlJc w:val="left"/>
      <w:pPr>
        <w:ind w:left="0" w:firstLine="0"/>
      </w:pPr>
      <w:rPr>
        <w:rFonts w:ascii="Times New Roman" w:eastAsia="Times New Roman" w:hAnsi="Times New Roman" w:cs="Times New Roman"/>
        <w:b/>
        <w:sz w:val="17"/>
        <w:szCs w:val="17"/>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rFonts w:ascii="Times New Roman" w:eastAsia="Times New Roman" w:hAnsi="Times New Roman" w:cs="Times New Roman"/>
        <w:b/>
        <w:sz w:val="28"/>
        <w:szCs w:val="28"/>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 w15:restartNumberingAfterBreak="0">
    <w:nsid w:val="13997B56"/>
    <w:multiLevelType w:val="multilevel"/>
    <w:tmpl w:val="DF0C86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4D7D69E8"/>
    <w:multiLevelType w:val="multilevel"/>
    <w:tmpl w:val="61AA1306"/>
    <w:lvl w:ilvl="0">
      <w:start w:val="3"/>
      <w:numFmt w:val="decimal"/>
      <w:lvlText w:val="%1-"/>
      <w:lvlJc w:val="left"/>
      <w:pPr>
        <w:ind w:left="420" w:hanging="360"/>
      </w:pPr>
      <w:rPr>
        <w:rFonts w:ascii="Times New Roman" w:eastAsia="Times New Roman" w:hAnsi="Times New Roman" w:cs="Times New Roman"/>
        <w:b/>
        <w:sz w:val="28"/>
        <w:szCs w:val="28"/>
        <w:vertAlign w:val="baseline"/>
      </w:rPr>
    </w:lvl>
    <w:lvl w:ilvl="1">
      <w:start w:val="1"/>
      <w:numFmt w:val="bullet"/>
      <w:lvlText w:val="●"/>
      <w:lvlJc w:val="left"/>
      <w:pPr>
        <w:ind w:left="1140" w:hanging="360"/>
      </w:pPr>
      <w:rPr>
        <w:rFonts w:ascii="Noto Sans Symbols" w:eastAsia="Noto Sans Symbols" w:hAnsi="Noto Sans Symbols" w:cs="Noto Sans Symbols"/>
        <w:b w:val="0"/>
        <w:sz w:val="20"/>
        <w:szCs w:val="20"/>
        <w:vertAlign w:val="baseline"/>
      </w:rPr>
    </w:lvl>
    <w:lvl w:ilvl="2">
      <w:start w:val="1"/>
      <w:numFmt w:val="lowerRoman"/>
      <w:lvlText w:val="%3."/>
      <w:lvlJc w:val="right"/>
      <w:pPr>
        <w:ind w:left="1860" w:hanging="180"/>
      </w:pPr>
      <w:rPr>
        <w:sz w:val="24"/>
        <w:szCs w:val="24"/>
        <w:vertAlign w:val="baseline"/>
      </w:rPr>
    </w:lvl>
    <w:lvl w:ilvl="3">
      <w:start w:val="1"/>
      <w:numFmt w:val="decimal"/>
      <w:lvlText w:val="%4."/>
      <w:lvlJc w:val="left"/>
      <w:pPr>
        <w:ind w:left="2580" w:hanging="360"/>
      </w:pPr>
      <w:rPr>
        <w:sz w:val="24"/>
        <w:szCs w:val="24"/>
        <w:vertAlign w:val="baseline"/>
      </w:rPr>
    </w:lvl>
    <w:lvl w:ilvl="4">
      <w:start w:val="1"/>
      <w:numFmt w:val="lowerLetter"/>
      <w:lvlText w:val="%5."/>
      <w:lvlJc w:val="left"/>
      <w:pPr>
        <w:ind w:left="3300" w:hanging="360"/>
      </w:pPr>
      <w:rPr>
        <w:sz w:val="24"/>
        <w:szCs w:val="24"/>
        <w:vertAlign w:val="baseline"/>
      </w:rPr>
    </w:lvl>
    <w:lvl w:ilvl="5">
      <w:start w:val="1"/>
      <w:numFmt w:val="lowerRoman"/>
      <w:lvlText w:val="%6."/>
      <w:lvlJc w:val="right"/>
      <w:pPr>
        <w:ind w:left="4020" w:hanging="180"/>
      </w:pPr>
      <w:rPr>
        <w:sz w:val="24"/>
        <w:szCs w:val="24"/>
        <w:vertAlign w:val="baseline"/>
      </w:rPr>
    </w:lvl>
    <w:lvl w:ilvl="6">
      <w:start w:val="1"/>
      <w:numFmt w:val="decimal"/>
      <w:lvlText w:val="%7."/>
      <w:lvlJc w:val="left"/>
      <w:pPr>
        <w:ind w:left="4740" w:hanging="360"/>
      </w:pPr>
      <w:rPr>
        <w:sz w:val="24"/>
        <w:szCs w:val="24"/>
        <w:vertAlign w:val="baseline"/>
      </w:rPr>
    </w:lvl>
    <w:lvl w:ilvl="7">
      <w:start w:val="1"/>
      <w:numFmt w:val="lowerLetter"/>
      <w:lvlText w:val="%8."/>
      <w:lvlJc w:val="left"/>
      <w:pPr>
        <w:ind w:left="5460" w:hanging="360"/>
      </w:pPr>
      <w:rPr>
        <w:sz w:val="24"/>
        <w:szCs w:val="24"/>
        <w:vertAlign w:val="baseline"/>
      </w:rPr>
    </w:lvl>
    <w:lvl w:ilvl="8">
      <w:start w:val="1"/>
      <w:numFmt w:val="lowerRoman"/>
      <w:lvlText w:val="%9."/>
      <w:lvlJc w:val="right"/>
      <w:pPr>
        <w:ind w:left="6180" w:hanging="180"/>
      </w:pPr>
      <w:rPr>
        <w:sz w:val="24"/>
        <w:szCs w:val="24"/>
        <w:vertAlign w:val="baseline"/>
      </w:rPr>
    </w:lvl>
  </w:abstractNum>
  <w:abstractNum w:abstractNumId="3" w15:restartNumberingAfterBreak="0">
    <w:nsid w:val="4F011962"/>
    <w:multiLevelType w:val="multilevel"/>
    <w:tmpl w:val="FAC293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507C79BA"/>
    <w:multiLevelType w:val="multilevel"/>
    <w:tmpl w:val="4294AC1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4223819"/>
    <w:multiLevelType w:val="multilevel"/>
    <w:tmpl w:val="AF9EC5E8"/>
    <w:lvl w:ilvl="0">
      <w:start w:val="1"/>
      <w:numFmt w:val="bullet"/>
      <w:pStyle w:val="Ttulo1"/>
      <w:lvlText w:val="●"/>
      <w:lvlJc w:val="left"/>
      <w:pPr>
        <w:ind w:left="720" w:hanging="360"/>
      </w:pPr>
      <w:rPr>
        <w:rFonts w:ascii="Noto Sans Symbols" w:eastAsia="Noto Sans Symbols" w:hAnsi="Noto Sans Symbols" w:cs="Noto Sans Symbols"/>
        <w:u w:val="none"/>
      </w:rPr>
    </w:lvl>
    <w:lvl w:ilvl="1">
      <w:start w:val="1"/>
      <w:numFmt w:val="bullet"/>
      <w:pStyle w:val="Ttulo2"/>
      <w:lvlText w:val="🌕"/>
      <w:lvlJc w:val="left"/>
      <w:pPr>
        <w:ind w:left="1440" w:hanging="360"/>
      </w:pPr>
      <w:rPr>
        <w:rFonts w:ascii="Noto Sans Symbols" w:eastAsia="Noto Sans Symbols" w:hAnsi="Noto Sans Symbols" w:cs="Noto Sans Symbols"/>
        <w:u w:val="none"/>
      </w:rPr>
    </w:lvl>
    <w:lvl w:ilvl="2">
      <w:start w:val="1"/>
      <w:numFmt w:val="bullet"/>
      <w:pStyle w:val="Ttulo3"/>
      <w:lvlText w:val="■"/>
      <w:lvlJc w:val="left"/>
      <w:pPr>
        <w:ind w:left="2160" w:hanging="360"/>
      </w:pPr>
      <w:rPr>
        <w:rFonts w:ascii="Noto Sans Symbols" w:eastAsia="Noto Sans Symbols" w:hAnsi="Noto Sans Symbols" w:cs="Noto Sans Symbols"/>
        <w:u w:val="none"/>
      </w:rPr>
    </w:lvl>
    <w:lvl w:ilvl="3">
      <w:start w:val="1"/>
      <w:numFmt w:val="bullet"/>
      <w:pStyle w:val="Ttulo4"/>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78A40D3A"/>
    <w:multiLevelType w:val="multilevel"/>
    <w:tmpl w:val="1FF2E06A"/>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1140" w:hanging="360"/>
      </w:pPr>
      <w:rPr>
        <w:rFonts w:ascii="Noto Sans Symbols" w:eastAsia="Noto Sans Symbols" w:hAnsi="Noto Sans Symbols" w:cs="Noto Sans Symbols"/>
        <w:sz w:val="24"/>
        <w:szCs w:val="24"/>
        <w:vertAlign w:val="baseline"/>
      </w:rPr>
    </w:lvl>
    <w:lvl w:ilvl="2">
      <w:start w:val="1"/>
      <w:numFmt w:val="bullet"/>
      <w:lvlText w:val="▪"/>
      <w:lvlJc w:val="left"/>
      <w:pPr>
        <w:ind w:left="1800" w:hanging="360"/>
      </w:pPr>
      <w:rPr>
        <w:rFonts w:ascii="Noto Sans Symbols" w:eastAsia="Noto Sans Symbols" w:hAnsi="Noto Sans Symbols" w:cs="Noto Sans Symbols"/>
        <w:sz w:val="24"/>
        <w:szCs w:val="24"/>
        <w:vertAlign w:val="baseline"/>
      </w:rPr>
    </w:lvl>
    <w:lvl w:ilvl="3">
      <w:start w:val="1"/>
      <w:numFmt w:val="bullet"/>
      <w:lvlText w:val="●"/>
      <w:lvlJc w:val="left"/>
      <w:pPr>
        <w:ind w:left="2520" w:hanging="360"/>
      </w:pPr>
      <w:rPr>
        <w:rFonts w:ascii="Noto Sans Symbols" w:eastAsia="Noto Sans Symbols" w:hAnsi="Noto Sans Symbols" w:cs="Noto Sans Symbols"/>
        <w:sz w:val="24"/>
        <w:szCs w:val="24"/>
        <w:vertAlign w:val="baseline"/>
      </w:rPr>
    </w:lvl>
    <w:lvl w:ilvl="4">
      <w:start w:val="1"/>
      <w:numFmt w:val="bullet"/>
      <w:lvlText w:val="o"/>
      <w:lvlJc w:val="left"/>
      <w:pPr>
        <w:ind w:left="3240" w:hanging="360"/>
      </w:pPr>
      <w:rPr>
        <w:rFonts w:ascii="Courier New" w:eastAsia="Courier New" w:hAnsi="Courier New" w:cs="Courier New"/>
        <w:sz w:val="24"/>
        <w:szCs w:val="24"/>
        <w:vertAlign w:val="baseline"/>
      </w:rPr>
    </w:lvl>
    <w:lvl w:ilvl="5">
      <w:start w:val="1"/>
      <w:numFmt w:val="bullet"/>
      <w:lvlText w:val="▪"/>
      <w:lvlJc w:val="left"/>
      <w:pPr>
        <w:ind w:left="3960" w:hanging="360"/>
      </w:pPr>
      <w:rPr>
        <w:rFonts w:ascii="Noto Sans Symbols" w:eastAsia="Noto Sans Symbols" w:hAnsi="Noto Sans Symbols" w:cs="Noto Sans Symbols"/>
        <w:sz w:val="24"/>
        <w:szCs w:val="24"/>
        <w:vertAlign w:val="baseline"/>
      </w:rPr>
    </w:lvl>
    <w:lvl w:ilvl="6">
      <w:start w:val="1"/>
      <w:numFmt w:val="bullet"/>
      <w:lvlText w:val="●"/>
      <w:lvlJc w:val="left"/>
      <w:pPr>
        <w:ind w:left="4680" w:hanging="360"/>
      </w:pPr>
      <w:rPr>
        <w:rFonts w:ascii="Noto Sans Symbols" w:eastAsia="Noto Sans Symbols" w:hAnsi="Noto Sans Symbols" w:cs="Noto Sans Symbols"/>
        <w:sz w:val="24"/>
        <w:szCs w:val="24"/>
        <w:vertAlign w:val="baseline"/>
      </w:rPr>
    </w:lvl>
    <w:lvl w:ilvl="7">
      <w:start w:val="1"/>
      <w:numFmt w:val="bullet"/>
      <w:lvlText w:val="o"/>
      <w:lvlJc w:val="left"/>
      <w:pPr>
        <w:ind w:left="5400" w:hanging="360"/>
      </w:pPr>
      <w:rPr>
        <w:rFonts w:ascii="Courier New" w:eastAsia="Courier New" w:hAnsi="Courier New" w:cs="Courier New"/>
        <w:sz w:val="24"/>
        <w:szCs w:val="24"/>
        <w:vertAlign w:val="baseline"/>
      </w:rPr>
    </w:lvl>
    <w:lvl w:ilvl="8">
      <w:start w:val="1"/>
      <w:numFmt w:val="bullet"/>
      <w:lvlText w:val="▪"/>
      <w:lvlJc w:val="left"/>
      <w:pPr>
        <w:ind w:left="6120" w:hanging="360"/>
      </w:pPr>
      <w:rPr>
        <w:rFonts w:ascii="Noto Sans Symbols" w:eastAsia="Noto Sans Symbols" w:hAnsi="Noto Sans Symbols" w:cs="Noto Sans Symbols"/>
        <w:sz w:val="24"/>
        <w:szCs w:val="24"/>
        <w:vertAlign w:val="baseline"/>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CF"/>
    <w:rsid w:val="00240D47"/>
    <w:rsid w:val="002A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1844"/>
  <w15:chartTrackingRefBased/>
  <w15:docId w15:val="{8AE136F0-8598-4069-8B7E-2D9DA9CE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CF"/>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Textoindependiente"/>
    <w:link w:val="Ttulo1Car"/>
    <w:qFormat/>
    <w:rsid w:val="002A59CF"/>
    <w:pPr>
      <w:numPr>
        <w:numId w:val="1"/>
      </w:numPr>
      <w:outlineLvl w:val="0"/>
    </w:pPr>
    <w:rPr>
      <w:b/>
      <w:bCs/>
      <w:color w:val="333333"/>
      <w:kern w:val="2"/>
      <w:sz w:val="17"/>
      <w:szCs w:val="17"/>
    </w:rPr>
  </w:style>
  <w:style w:type="paragraph" w:styleId="Ttulo2">
    <w:name w:val="heading 2"/>
    <w:basedOn w:val="Normal"/>
    <w:next w:val="Textoindependiente"/>
    <w:link w:val="Ttulo2Car"/>
    <w:qFormat/>
    <w:rsid w:val="002A59CF"/>
    <w:pPr>
      <w:numPr>
        <w:ilvl w:val="1"/>
        <w:numId w:val="1"/>
      </w:numPr>
      <w:outlineLvl w:val="1"/>
    </w:pPr>
    <w:rPr>
      <w:b/>
      <w:bCs/>
      <w:color w:val="00829B"/>
      <w:sz w:val="17"/>
      <w:szCs w:val="17"/>
    </w:rPr>
  </w:style>
  <w:style w:type="paragraph" w:styleId="Ttulo3">
    <w:name w:val="heading 3"/>
    <w:basedOn w:val="Normal"/>
    <w:next w:val="Normal"/>
    <w:link w:val="Ttulo3Car"/>
    <w:qFormat/>
    <w:rsid w:val="002A59CF"/>
    <w:pPr>
      <w:keepNext/>
      <w:numPr>
        <w:ilvl w:val="2"/>
        <w:numId w:val="1"/>
      </w:numPr>
      <w:outlineLvl w:val="2"/>
    </w:pPr>
    <w:rPr>
      <w:rFonts w:ascii="Verdana" w:eastAsia="MS Mincho" w:hAnsi="Verdana" w:cs="Verdana"/>
      <w:b/>
      <w:bCs/>
      <w:sz w:val="20"/>
      <w:szCs w:val="20"/>
    </w:rPr>
  </w:style>
  <w:style w:type="paragraph" w:styleId="Ttulo4">
    <w:name w:val="heading 4"/>
    <w:basedOn w:val="Normal"/>
    <w:next w:val="Normal"/>
    <w:link w:val="Ttulo4Car"/>
    <w:qFormat/>
    <w:rsid w:val="002A59CF"/>
    <w:pPr>
      <w:keepNext/>
      <w:numPr>
        <w:ilvl w:val="3"/>
        <w:numId w:val="1"/>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9CF"/>
    <w:rPr>
      <w:rFonts w:ascii="Times New Roman" w:eastAsia="Times New Roman" w:hAnsi="Times New Roman" w:cs="Times New Roman"/>
      <w:b/>
      <w:bCs/>
      <w:color w:val="333333"/>
      <w:kern w:val="2"/>
      <w:sz w:val="17"/>
      <w:szCs w:val="17"/>
      <w:lang w:val="es-ES" w:eastAsia="zh-CN"/>
    </w:rPr>
  </w:style>
  <w:style w:type="character" w:customStyle="1" w:styleId="Ttulo2Car">
    <w:name w:val="Título 2 Car"/>
    <w:basedOn w:val="Fuentedeprrafopredeter"/>
    <w:link w:val="Ttulo2"/>
    <w:rsid w:val="002A59CF"/>
    <w:rPr>
      <w:rFonts w:ascii="Times New Roman" w:eastAsia="Times New Roman" w:hAnsi="Times New Roman" w:cs="Times New Roman"/>
      <w:b/>
      <w:bCs/>
      <w:color w:val="00829B"/>
      <w:sz w:val="17"/>
      <w:szCs w:val="17"/>
      <w:lang w:val="es-ES" w:eastAsia="zh-CN"/>
    </w:rPr>
  </w:style>
  <w:style w:type="character" w:customStyle="1" w:styleId="Ttulo3Car">
    <w:name w:val="Título 3 Car"/>
    <w:basedOn w:val="Fuentedeprrafopredeter"/>
    <w:link w:val="Ttulo3"/>
    <w:rsid w:val="002A59CF"/>
    <w:rPr>
      <w:rFonts w:ascii="Verdana" w:eastAsia="MS Mincho" w:hAnsi="Verdana" w:cs="Verdana"/>
      <w:b/>
      <w:bCs/>
      <w:sz w:val="20"/>
      <w:szCs w:val="20"/>
      <w:lang w:val="es-ES" w:eastAsia="zh-CN"/>
    </w:rPr>
  </w:style>
  <w:style w:type="character" w:customStyle="1" w:styleId="Ttulo4Car">
    <w:name w:val="Título 4 Car"/>
    <w:basedOn w:val="Fuentedeprrafopredeter"/>
    <w:link w:val="Ttulo4"/>
    <w:rsid w:val="002A59CF"/>
    <w:rPr>
      <w:rFonts w:ascii="Times New Roman" w:eastAsia="Times New Roman" w:hAnsi="Times New Roman" w:cs="Times New Roman"/>
      <w:b/>
      <w:bCs/>
      <w:sz w:val="28"/>
      <w:szCs w:val="28"/>
      <w:lang w:val="es-ES" w:eastAsia="zh-CN"/>
    </w:rPr>
  </w:style>
  <w:style w:type="paragraph" w:styleId="Textoindependiente">
    <w:name w:val="Body Text"/>
    <w:basedOn w:val="Normal"/>
    <w:link w:val="TextoindependienteCar"/>
    <w:uiPriority w:val="99"/>
    <w:semiHidden/>
    <w:unhideWhenUsed/>
    <w:rsid w:val="002A59CF"/>
    <w:pPr>
      <w:spacing w:after="120"/>
    </w:pPr>
  </w:style>
  <w:style w:type="character" w:customStyle="1" w:styleId="TextoindependienteCar">
    <w:name w:val="Texto independiente Car"/>
    <w:basedOn w:val="Fuentedeprrafopredeter"/>
    <w:link w:val="Textoindependiente"/>
    <w:uiPriority w:val="99"/>
    <w:semiHidden/>
    <w:rsid w:val="002A59CF"/>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Adiungs</dc:creator>
  <cp:keywords/>
  <dc:description/>
  <cp:lastModifiedBy>Adiungs</cp:lastModifiedBy>
  <cp:revision>1</cp:revision>
  <dcterms:created xsi:type="dcterms:W3CDTF">2019-09-02T17:28:00Z</dcterms:created>
  <dcterms:modified xsi:type="dcterms:W3CDTF">2019-09-02T17:31:00Z</dcterms:modified>
</cp:coreProperties>
</file>